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b/>
          <w:bCs/>
          <w:color w:val="000000"/>
          <w:sz w:val="20"/>
          <w:szCs w:val="20"/>
        </w:rPr>
        <w:t>Правила поведения детей на железной дороге</w:t>
      </w:r>
      <w:r w:rsidR="00A85300" w:rsidRPr="00A85300">
        <w:t xml:space="preserve"> </w:t>
      </w:r>
      <w:bookmarkStart w:id="0" w:name="_GoBack"/>
      <w:bookmarkEnd w:id="0"/>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Запомните:</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Переходить через пути нужно только по мосту или специальным настилам.</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Не подлезайте под вагоны! Не перелезайте через автосцепки!</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Не заскакивайте в вагон отходящего поезда.</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Не выходите из вагона до полной остановки поезда.</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Не играйте на платформах и путях!</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Не высовывайтесь из окон на ходу.</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Выходите из вагона только со стороны посадочной платформы.</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Не ходите на путях.</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На вокзале дети могут находиться только под наблюдением взрослых, маленьких детей нужно держать за руку.</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Не переходите пути перед близко идущим поездом, если расстояние до него менее 400 метров. Поезд не может остановиться сразу!</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Не подходите к рельсам ближе, чем на 5 метров.</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Не переходите пути, не убедившись в отсутствии поезда противоположного направления.</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Почему травматизм на железной дороге не уменьшается?</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proofErr w:type="gramStart"/>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 xml:space="preserve">Основными причинами </w:t>
      </w:r>
      <w:proofErr w:type="spellStart"/>
      <w:r>
        <w:rPr>
          <w:rFonts w:ascii="Verdana" w:hAnsi="Verdana"/>
          <w:color w:val="000000"/>
          <w:sz w:val="20"/>
          <w:szCs w:val="20"/>
        </w:rPr>
        <w:t>травмирования</w:t>
      </w:r>
      <w:proofErr w:type="spellEnd"/>
      <w:r>
        <w:rPr>
          <w:rFonts w:ascii="Verdana" w:hAnsi="Verdana"/>
          <w:color w:val="000000"/>
          <w:sz w:val="20"/>
          <w:szCs w:val="20"/>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 xml:space="preserve">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Pr>
          <w:rFonts w:ascii="Verdana" w:hAnsi="Verdana"/>
          <w:color w:val="000000"/>
          <w:sz w:val="20"/>
          <w:szCs w:val="20"/>
        </w:rPr>
        <w:t>около тысячи метров</w:t>
      </w:r>
      <w:proofErr w:type="gramEnd"/>
      <w:r>
        <w:rPr>
          <w:rFonts w:ascii="Verdana" w:hAnsi="Verdana"/>
          <w:color w:val="000000"/>
          <w:sz w:val="20"/>
          <w:szCs w:val="20"/>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Pr>
          <w:rFonts w:ascii="Verdana" w:hAnsi="Verdana"/>
          <w:color w:val="000000"/>
          <w:sz w:val="20"/>
          <w:szCs w:val="20"/>
        </w:rPr>
        <w:t>,</w:t>
      </w:r>
      <w:proofErr w:type="gramEnd"/>
      <w:r>
        <w:rPr>
          <w:rFonts w:ascii="Verdana" w:hAnsi="Verdana"/>
          <w:color w:val="000000"/>
          <w:sz w:val="20"/>
          <w:szCs w:val="20"/>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И что ждать в этом случае?</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Почему нельзя пересекать пути, когда вообще нет никакого движения, и приближающегося поезда тоже не видно?</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 xml:space="preserve">Лишь на первый взгляд безопасны неподвижные вагоны. Подходить к ним </w:t>
      </w:r>
      <w:proofErr w:type="gramStart"/>
      <w:r>
        <w:rPr>
          <w:rFonts w:ascii="Verdana" w:hAnsi="Verdana"/>
          <w:color w:val="000000"/>
          <w:sz w:val="20"/>
          <w:szCs w:val="20"/>
        </w:rPr>
        <w:t>ближе</w:t>
      </w:r>
      <w:proofErr w:type="gramEnd"/>
      <w:r>
        <w:rPr>
          <w:rFonts w:ascii="Verdana" w:hAnsi="Verdana"/>
          <w:color w:val="000000"/>
          <w:sz w:val="20"/>
          <w:szCs w:val="20"/>
        </w:rPr>
        <w:t xml:space="preserve"> чем на пять метров, подлезать под вагоны нельзя: каждый вагон на станции </w:t>
      </w:r>
      <w:r>
        <w:rPr>
          <w:rFonts w:ascii="Verdana" w:hAnsi="Verdana"/>
          <w:color w:val="000000"/>
          <w:sz w:val="20"/>
          <w:szCs w:val="20"/>
        </w:rPr>
        <w:lastRenderedPageBreak/>
        <w:t>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Известно, что опасно попасть между двумя движущимися составами, почему?</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Какие основные правила безопасности нужно соблюдать для исключения травматизма?</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   </w:t>
      </w:r>
      <w:r>
        <w:rPr>
          <w:rStyle w:val="apple-converted-space"/>
          <w:rFonts w:ascii="Verdana" w:hAnsi="Verdana"/>
          <w:color w:val="000000"/>
          <w:sz w:val="20"/>
          <w:szCs w:val="20"/>
        </w:rPr>
        <w:t> </w:t>
      </w:r>
      <w:r>
        <w:rPr>
          <w:rFonts w:ascii="Verdana" w:hAnsi="Verdana"/>
          <w:color w:val="000000"/>
          <w:sz w:val="20"/>
          <w:szCs w:val="20"/>
        </w:rP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076D4A" w:rsidRDefault="00076D4A" w:rsidP="00076D4A">
      <w:pPr>
        <w:pStyle w:val="a3"/>
        <w:shd w:val="clear" w:color="auto" w:fill="FFFFFF"/>
        <w:spacing w:before="0" w:beforeAutospacing="0" w:after="0" w:afterAutospacing="0"/>
        <w:ind w:firstLine="720"/>
        <w:jc w:val="both"/>
        <w:rPr>
          <w:rFonts w:ascii="Verdana" w:hAnsi="Verdana"/>
          <w:color w:val="000000"/>
          <w:sz w:val="20"/>
          <w:szCs w:val="20"/>
        </w:rPr>
      </w:pPr>
      <w:r>
        <w:rPr>
          <w:rFonts w:ascii="Verdana" w:hAnsi="Verdana"/>
          <w:color w:val="000000"/>
          <w:sz w:val="20"/>
          <w:szCs w:val="20"/>
        </w:rPr>
        <w:t>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FA6EB9" w:rsidRDefault="00FA6EB9"/>
    <w:sectPr w:rsidR="00FA6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CD"/>
    <w:rsid w:val="000670CD"/>
    <w:rsid w:val="00076D4A"/>
    <w:rsid w:val="00A85300"/>
    <w:rsid w:val="00FA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6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6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14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Настюша</dc:creator>
  <cp:keywords/>
  <dc:description/>
  <cp:lastModifiedBy>Настюша</cp:lastModifiedBy>
  <cp:revision>3</cp:revision>
  <dcterms:created xsi:type="dcterms:W3CDTF">2018-06-26T08:12:00Z</dcterms:created>
  <dcterms:modified xsi:type="dcterms:W3CDTF">2018-06-26T08:43:00Z</dcterms:modified>
</cp:coreProperties>
</file>